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9F1" w:rsidRDefault="005269F1" w:rsidP="005269F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Лекция 1</w:t>
      </w:r>
    </w:p>
    <w:p w:rsidR="005269F1" w:rsidRDefault="005269F1" w:rsidP="005269F1">
      <w:pPr>
        <w:spacing w:line="360" w:lineRule="auto"/>
        <w:jc w:val="center"/>
        <w:rPr>
          <w:sz w:val="28"/>
          <w:szCs w:val="28"/>
        </w:rPr>
      </w:pPr>
    </w:p>
    <w:p w:rsidR="005269F1" w:rsidRPr="00102734" w:rsidRDefault="005269F1" w:rsidP="005269F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1.</w:t>
      </w:r>
      <w:r w:rsidRPr="00D54A96">
        <w:rPr>
          <w:caps/>
          <w:sz w:val="28"/>
          <w:szCs w:val="28"/>
        </w:rPr>
        <w:t xml:space="preserve"> </w:t>
      </w:r>
      <w:r w:rsidRPr="00102734">
        <w:rPr>
          <w:sz w:val="28"/>
          <w:szCs w:val="28"/>
        </w:rPr>
        <w:t>С</w:t>
      </w:r>
      <w:r w:rsidRPr="00102734">
        <w:rPr>
          <w:caps/>
          <w:sz w:val="28"/>
          <w:szCs w:val="28"/>
        </w:rPr>
        <w:t>истем</w:t>
      </w:r>
      <w:r>
        <w:rPr>
          <w:caps/>
          <w:sz w:val="28"/>
          <w:szCs w:val="28"/>
        </w:rPr>
        <w:t>А</w:t>
      </w:r>
      <w:r w:rsidRPr="00102734">
        <w:rPr>
          <w:caps/>
          <w:sz w:val="28"/>
          <w:szCs w:val="28"/>
        </w:rPr>
        <w:t xml:space="preserve"> управления окружающей средой</w:t>
      </w:r>
      <w:r>
        <w:rPr>
          <w:caps/>
          <w:sz w:val="28"/>
          <w:szCs w:val="28"/>
        </w:rPr>
        <w:t xml:space="preserve"> </w:t>
      </w:r>
    </w:p>
    <w:p w:rsidR="005269F1" w:rsidRPr="00102734" w:rsidRDefault="005269F1" w:rsidP="005269F1">
      <w:pPr>
        <w:spacing w:line="360" w:lineRule="auto"/>
        <w:rPr>
          <w:sz w:val="28"/>
          <w:szCs w:val="28"/>
        </w:rPr>
      </w:pPr>
    </w:p>
    <w:p w:rsidR="005269F1" w:rsidRDefault="005269F1" w:rsidP="005269F1">
      <w:pPr>
        <w:spacing w:line="360" w:lineRule="auto"/>
        <w:ind w:firstLine="708"/>
        <w:jc w:val="both"/>
        <w:rPr>
          <w:sz w:val="28"/>
          <w:szCs w:val="28"/>
        </w:rPr>
      </w:pPr>
      <w:r w:rsidRPr="00102734">
        <w:rPr>
          <w:sz w:val="28"/>
          <w:szCs w:val="28"/>
        </w:rPr>
        <w:t>Система управления окружающей средой  - часть общей системы административного управления</w:t>
      </w:r>
      <w:r w:rsidRPr="00102734">
        <w:rPr>
          <w:b/>
          <w:bCs/>
          <w:sz w:val="28"/>
          <w:szCs w:val="28"/>
        </w:rPr>
        <w:t xml:space="preserve"> </w:t>
      </w:r>
      <w:r w:rsidRPr="00D54A96">
        <w:rPr>
          <w:bCs/>
          <w:sz w:val="28"/>
          <w:szCs w:val="28"/>
        </w:rPr>
        <w:t>горного предприятия,</w:t>
      </w:r>
      <w:r>
        <w:rPr>
          <w:b/>
          <w:bCs/>
          <w:sz w:val="28"/>
          <w:szCs w:val="28"/>
        </w:rPr>
        <w:t xml:space="preserve"> </w:t>
      </w:r>
      <w:r w:rsidRPr="00102734">
        <w:rPr>
          <w:sz w:val="28"/>
          <w:szCs w:val="28"/>
        </w:rPr>
        <w:t xml:space="preserve"> которая включает в себя организационную структуру, планирование, ответственность, методы, процедуры, процессы и ресурсы, необходимые для разработки, внедрения, реализации, анализа и поддержания экологической политики и управления экологическими аспектами.</w:t>
      </w:r>
    </w:p>
    <w:p w:rsidR="005269F1" w:rsidRDefault="005269F1" w:rsidP="005269F1">
      <w:pPr>
        <w:spacing w:line="360" w:lineRule="auto"/>
        <w:ind w:firstLine="708"/>
        <w:jc w:val="both"/>
        <w:rPr>
          <w:sz w:val="28"/>
          <w:szCs w:val="28"/>
        </w:rPr>
      </w:pPr>
    </w:p>
    <w:p w:rsidR="005269F1" w:rsidRPr="00102734" w:rsidRDefault="005269F1" w:rsidP="005269F1">
      <w:pPr>
        <w:autoSpaceDE w:val="0"/>
        <w:autoSpaceDN w:val="0"/>
        <w:adjustRightInd w:val="0"/>
        <w:spacing w:line="360" w:lineRule="auto"/>
        <w:rPr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noProof/>
          <w:color w:val="000000"/>
          <w:sz w:val="32"/>
          <w:szCs w:val="48"/>
        </w:rPr>
      </w:r>
      <w:r>
        <w:pict>
          <v:group id="_x0000_s1026" editas="canvas" style="width:496.9pt;height:341.6pt;mso-position-horizontal-relative:char;mso-position-vertical-relative:line" coordorigin="2281,-1044" coordsize="10541,715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1;top:-1044;width:10541;height:7154" o:preferrelative="f">
              <v:fill o:detectmouseclick="t"/>
              <v:path o:extrusionok="t" o:connecttype="none"/>
              <o:lock v:ext="edit" text="t"/>
            </v:shape>
            <v:rect id="_x0000_s1028" style="position:absolute;left:2657;top:-1044;width:9600;height:929;v-text-anchor:middle" filled="f" fillcolor="#bbe0e3" stroked="f">
              <v:textbox inset="1.89303mm,.94653mm,1.89303mm,.94653mm">
                <w:txbxContent>
                  <w:p w:rsidR="005269F1" w:rsidRPr="00E821A3" w:rsidRDefault="005269F1" w:rsidP="005269F1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</w:pPr>
                    <w:r w:rsidRPr="00E821A3">
                      <w:rPr>
                        <w:rFonts w:ascii="Arial"/>
                        <w:b/>
                        <w:bCs/>
                        <w:sz w:val="30"/>
                        <w:szCs w:val="28"/>
                      </w:rPr>
                      <w:t>Элементы</w:t>
                    </w:r>
                    <w:r w:rsidRPr="00E821A3"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  <w:t xml:space="preserve"> </w:t>
                    </w:r>
                    <w:r w:rsidRPr="00E821A3">
                      <w:rPr>
                        <w:rFonts w:ascii="Arial"/>
                        <w:b/>
                        <w:bCs/>
                        <w:sz w:val="30"/>
                        <w:szCs w:val="28"/>
                      </w:rPr>
                      <w:t>Системы</w:t>
                    </w:r>
                    <w:r w:rsidRPr="00E821A3"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  <w:t xml:space="preserve"> </w:t>
                    </w:r>
                    <w:r w:rsidRPr="00E821A3">
                      <w:rPr>
                        <w:rFonts w:ascii="Arial"/>
                        <w:b/>
                        <w:bCs/>
                        <w:sz w:val="30"/>
                        <w:szCs w:val="28"/>
                      </w:rPr>
                      <w:t>экологического</w:t>
                    </w:r>
                    <w:r w:rsidRPr="00E821A3"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  <w:t xml:space="preserve"> </w:t>
                    </w:r>
                    <w:r w:rsidRPr="00E821A3">
                      <w:rPr>
                        <w:rFonts w:ascii="Arial"/>
                        <w:b/>
                        <w:bCs/>
                        <w:sz w:val="30"/>
                        <w:szCs w:val="28"/>
                      </w:rPr>
                      <w:t>менеджмента</w:t>
                    </w:r>
                    <w:r w:rsidRPr="00E821A3"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  <w:t xml:space="preserve"> </w:t>
                    </w:r>
                    <w:r w:rsidRPr="00E821A3">
                      <w:rPr>
                        <w:rFonts w:ascii="Arial" w:hAnsi="Arial" w:cs="Arial"/>
                        <w:b/>
                        <w:bCs/>
                        <w:sz w:val="30"/>
                        <w:szCs w:val="28"/>
                      </w:rPr>
                      <w:br/>
                    </w:r>
                  </w:p>
                </w:txbxContent>
              </v:textbox>
            </v:rect>
            <v:group id="_x0000_s1029" style="position:absolute;left:2281;top:-115;width:10541;height:6225" coordorigin="1440,2524" coordsize="8721,6120">
              <v:rect id="_x0000_s1030" style="position:absolute;left:4896;top:3084;width:3460;height:627;v-text-anchor:middle" filled="f" fillcolor="#9c0" strokecolor="#402000">
                <v:shadow color="#a08366"/>
                <v:textbox style="mso-next-textbox:#_x0000_s1030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6"/>
                          <w:szCs w:val="8"/>
                        </w:rPr>
                      </w:pP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>Экологическая политика</w:t>
                      </w:r>
                    </w:p>
                  </w:txbxContent>
                </v:textbox>
              </v:rect>
              <v:rect id="_x0000_s1031" style="position:absolute;left:6381;top:3838;width:3780;height:1800;v-text-anchor:middle" filled="f" fillcolor="#f90" strokecolor="#402000">
                <v:shadow color="#a08366"/>
                <v:textbox style="mso-next-textbox:#_x0000_s1031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>Планирование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Экологические аспекты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Юридические требования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Цели и задачи и </w:t>
                      </w: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программа экологического менеджмента </w:t>
                      </w:r>
                    </w:p>
                  </w:txbxContent>
                </v:textbox>
              </v:rect>
              <v:rect id="_x0000_s1032" style="position:absolute;left:5281;top:6094;width:4055;height:2424;v-text-anchor:middle" filled="f" fillcolor="#ce9964" strokecolor="#402000">
                <v:fill color2="#fbfae2"/>
                <v:shadow color="#a08366"/>
                <v:textbox style="mso-next-textbox:#_x0000_s1032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>Внедрение и функционирование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Структура и ответственность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Обучение и осведомленность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Коммуникация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Документация СЭМ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Управление документацией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Управление операциями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Готовность к аварийным ситуациям</w:t>
                      </w:r>
                    </w:p>
                  </w:txbxContent>
                </v:textbox>
              </v:rect>
              <v:rect id="_x0000_s1033" style="position:absolute;left:1985;top:5956;width:2767;height:2688;v-text-anchor:middle" filled="f" fillcolor="#0cf" strokecolor="#402000">
                <v:shadow color="#a08366"/>
                <v:textbox style="mso-next-textbox:#_x0000_s1033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 xml:space="preserve">Проверка и </w:t>
                      </w: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>корректирующие</w:t>
                      </w: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 xml:space="preserve"> действия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Мониторинг и измерения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Оценка соответствия 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Несоответствия и их </w:t>
                      </w: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>предупреждение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Записи</w:t>
                      </w:r>
                    </w:p>
                    <w:p w:rsidR="005269F1" w:rsidRPr="00E821A3" w:rsidRDefault="005269F1" w:rsidP="005269F1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color w:val="000000"/>
                          <w:sz w:val="21"/>
                          <w:szCs w:val="28"/>
                        </w:rPr>
                        <w:t xml:space="preserve"> Аудит СЭМ</w:t>
                      </w:r>
                    </w:p>
                  </w:txbxContent>
                </v:textbox>
              </v:rect>
              <v:rect id="_x0000_s1034" style="position:absolute;left:1440;top:4281;width:3065;height:817;v-text-anchor:middle" filled="f" fillcolor="yellow" strokecolor="#402000">
                <v:shadow color="#a08366"/>
                <v:textbox style="mso-next-textbox:#_x0000_s1034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 w:val="6"/>
                          <w:szCs w:val="8"/>
                        </w:rPr>
                      </w:pPr>
                    </w:p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b/>
                          <w:bCs/>
                          <w:color w:val="000000"/>
                          <w:szCs w:val="32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Cs w:val="32"/>
                        </w:rPr>
                        <w:t>Анализ со стороны руководства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left:4463;top:4448;width:791;height:329" filled="f" fillcolor="#ce9964" stroked="f" strokecolor="#402000">
                <v:fill color2="#fbfae2"/>
                <v:shadow color="#a08366"/>
                <v:textbox style="mso-next-textbox:#_x0000_s1035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28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 w:val="18"/>
                        </w:rPr>
                        <w:t xml:space="preserve">  </w:t>
                      </w:r>
                      <w:proofErr w:type="spellStart"/>
                      <w:r w:rsidRPr="00E821A3">
                        <w:rPr>
                          <w:b/>
                          <w:bCs/>
                          <w:color w:val="000000"/>
                          <w:sz w:val="18"/>
                        </w:rPr>
                        <w:t>Act</w:t>
                      </w:r>
                      <w:proofErr w:type="spellEnd"/>
                    </w:p>
                  </w:txbxContent>
                </v:textbox>
              </v:shape>
              <v:shape id="_x0000_s1036" type="#_x0000_t202" style="position:absolute;left:3320;top:5403;width:1143;height:329" filled="f" fillcolor="#ce9964" stroked="f" strokecolor="#402000">
                <v:fill color2="#fbfae2"/>
                <v:shadow color="#a08366"/>
                <v:textbox style="mso-next-textbox:#_x0000_s1036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28"/>
                        </w:rPr>
                      </w:pPr>
                      <w:proofErr w:type="spellStart"/>
                      <w:r w:rsidRPr="00E821A3">
                        <w:rPr>
                          <w:b/>
                          <w:bCs/>
                          <w:color w:val="000000"/>
                          <w:sz w:val="18"/>
                        </w:rPr>
                        <w:t>Check</w:t>
                      </w:r>
                      <w:proofErr w:type="spellEnd"/>
                    </w:p>
                  </w:txbxContent>
                </v:textbox>
              </v:shape>
              <v:shape id="_x0000_s1037" type="#_x0000_t202" style="position:absolute;left:4914;top:5116;width:991;height:329" filled="f" fillcolor="#ce9964" stroked="f" strokecolor="#402000">
                <v:fill color2="#fbfae2"/>
                <v:shadow color="#a08366"/>
                <v:textbox style="mso-next-textbox:#_x0000_s1037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28"/>
                        </w:rPr>
                      </w:pPr>
                      <w:proofErr w:type="spellStart"/>
                      <w:r w:rsidRPr="00E821A3">
                        <w:rPr>
                          <w:b/>
                          <w:bCs/>
                          <w:color w:val="000000"/>
                          <w:sz w:val="18"/>
                        </w:rPr>
                        <w:t>Do</w:t>
                      </w:r>
                      <w:proofErr w:type="spellEnd"/>
                    </w:p>
                  </w:txbxContent>
                </v:textbox>
              </v:shape>
              <v:shape id="_x0000_s1038" type="#_x0000_t202" style="position:absolute;left:5591;top:4383;width:888;height:329" filled="f" fillcolor="#ce9964" stroked="f" strokecolor="#402000">
                <v:fill color2="#fbfae2"/>
                <v:shadow color="#a08366"/>
                <v:textbox style="mso-next-textbox:#_x0000_s1038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1"/>
                          <w:szCs w:val="28"/>
                        </w:rPr>
                      </w:pPr>
                      <w:proofErr w:type="spellStart"/>
                      <w:r w:rsidRPr="00E821A3">
                        <w:rPr>
                          <w:b/>
                          <w:bCs/>
                          <w:color w:val="000000"/>
                          <w:sz w:val="18"/>
                        </w:rPr>
                        <w:t>Plan</w:t>
                      </w:r>
                      <w:proofErr w:type="spellEnd"/>
                    </w:p>
                  </w:txbxContent>
                </v:textbox>
              </v:shape>
              <v:shape id="_x0000_s1039" type="#_x0000_t202" style="position:absolute;left:2738;top:2524;width:3281;height:440" filled="f" fillcolor="#ce9964" stroked="f" strokecolor="#402000">
                <v:fill color2="#fbfae2"/>
                <v:shadow color="#a08366"/>
                <v:textbox style="mso-next-textbox:#_x0000_s1039" inset="1.89303mm,.94653mm,1.89303mm,.94653mm">
                  <w:txbxContent>
                    <w:p w:rsidR="005269F1" w:rsidRPr="00E821A3" w:rsidRDefault="005269F1" w:rsidP="005269F1">
                      <w:pPr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  <w:color w:val="000000"/>
                          <w:sz w:val="26"/>
                          <w:szCs w:val="36"/>
                        </w:rPr>
                      </w:pPr>
                      <w:r w:rsidRPr="00E821A3">
                        <w:rPr>
                          <w:b/>
                          <w:bCs/>
                          <w:color w:val="000000"/>
                          <w:sz w:val="26"/>
                          <w:szCs w:val="36"/>
                        </w:rPr>
                        <w:t>Постоянное улучшение</w:t>
                      </w:r>
                    </w:p>
                  </w:txbxContent>
                </v:textbox>
              </v:shape>
              <v:shape id="_x0000_s1040" style="position:absolute;left:8928;top:5638;width:573;height:438;mso-position-horizontal:absolute;mso-position-vertical:absolute" coordsize="573,438" path="m573,c539,43,448,193,366,261,284,329,139,384,78,411,17,438,16,423,,426e" filled="f">
                <v:stroke endarrow="block"/>
                <v:path arrowok="t"/>
              </v:shape>
              <v:shape id="_x0000_s1041" style="position:absolute;left:1604;top:5098;width:352;height:1746" coordsize="352,1935" path="m352,1935c312,1833,165,1525,112,1320,59,1115,,925,33,705,66,485,250,147,307,e" filled="f">
                <v:stroke endarrow="block"/>
                <v:path arrowok="t"/>
              </v:shape>
              <v:shape id="_x0000_s1042" style="position:absolute;left:2226;top:3100;width:1518;height:1176" coordsize="1518,1176" path="m,1176c105,1059,377,667,630,471,883,275,1333,98,1518,e" filled="f">
                <v:stroke endarrow="block"/>
                <v:path arrowok="t"/>
              </v:shape>
              <v:shape id="_x0000_s1043" style="position:absolute;left:8376;top:3376;width:705;height:462" coordsize="1050,675" path="m,c97,27,430,115,585,195v155,80,268,205,345,285c1007,560,1025,635,1050,675e" filled="f">
                <v:stroke endarrow="block"/>
                <v:path arrowok="t"/>
              </v:shape>
              <v:shape id="_x0000_s1044" style="position:absolute;left:4752;top:7132;width:576;height:144" coordsize="576,144" path="m576,l324,114,,144e" filled="f">
                <v:stroke endarrow="block"/>
                <v:path arrowok="t"/>
              </v:shape>
            </v:group>
            <w10:wrap type="none"/>
            <w10:anchorlock/>
          </v:group>
        </w:pict>
      </w:r>
    </w:p>
    <w:p w:rsidR="005269F1" w:rsidRPr="00102734" w:rsidRDefault="005269F1" w:rsidP="005269F1">
      <w:pPr>
        <w:spacing w:line="360" w:lineRule="auto"/>
        <w:ind w:firstLine="708"/>
        <w:jc w:val="both"/>
        <w:rPr>
          <w:sz w:val="28"/>
          <w:szCs w:val="28"/>
        </w:rPr>
      </w:pPr>
    </w:p>
    <w:p w:rsidR="005269F1" w:rsidRDefault="005269F1" w:rsidP="005269F1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5269F1" w:rsidRDefault="005269F1" w:rsidP="005269F1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5269F1" w:rsidRDefault="005269F1" w:rsidP="005269F1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5269F1" w:rsidRDefault="005269F1" w:rsidP="005269F1">
      <w:pPr>
        <w:spacing w:line="360" w:lineRule="auto"/>
        <w:jc w:val="center"/>
        <w:rPr>
          <w:bCs/>
          <w:color w:val="000000"/>
          <w:sz w:val="28"/>
          <w:szCs w:val="28"/>
        </w:rPr>
      </w:pPr>
    </w:p>
    <w:p w:rsidR="005269F1" w:rsidRPr="00C83D99" w:rsidRDefault="005269F1" w:rsidP="005269F1">
      <w:pPr>
        <w:spacing w:line="360" w:lineRule="auto"/>
        <w:jc w:val="center"/>
        <w:rPr>
          <w:bCs/>
          <w:color w:val="000000"/>
          <w:sz w:val="28"/>
          <w:szCs w:val="28"/>
        </w:rPr>
      </w:pPr>
      <w:r w:rsidRPr="00C83D99">
        <w:rPr>
          <w:bCs/>
          <w:color w:val="000000"/>
          <w:sz w:val="28"/>
          <w:szCs w:val="28"/>
        </w:rPr>
        <w:lastRenderedPageBreak/>
        <w:t xml:space="preserve">1.1 Экологическая политика </w:t>
      </w:r>
    </w:p>
    <w:p w:rsidR="005269F1" w:rsidRPr="00102734" w:rsidRDefault="005269F1" w:rsidP="005269F1">
      <w:pPr>
        <w:spacing w:line="360" w:lineRule="auto"/>
        <w:rPr>
          <w:sz w:val="28"/>
          <w:szCs w:val="28"/>
        </w:rPr>
      </w:pPr>
    </w:p>
    <w:p w:rsidR="005269F1" w:rsidRPr="00102734" w:rsidRDefault="005269F1" w:rsidP="005269F1">
      <w:pPr>
        <w:spacing w:line="360" w:lineRule="auto"/>
        <w:ind w:firstLine="708"/>
        <w:jc w:val="both"/>
        <w:rPr>
          <w:sz w:val="28"/>
          <w:szCs w:val="28"/>
        </w:rPr>
      </w:pPr>
      <w:r w:rsidRPr="00102734">
        <w:rPr>
          <w:sz w:val="28"/>
          <w:szCs w:val="28"/>
        </w:rPr>
        <w:t>Стратегия организации в области охраны  окружающей среды содержит стратегические намерения, которые организация должна разработать в конкретных</w:t>
      </w:r>
      <w:r>
        <w:rPr>
          <w:sz w:val="28"/>
          <w:szCs w:val="28"/>
        </w:rPr>
        <w:t xml:space="preserve"> целях и которая </w:t>
      </w:r>
      <w:r w:rsidRPr="00102734">
        <w:rPr>
          <w:sz w:val="28"/>
          <w:szCs w:val="28"/>
        </w:rPr>
        <w:t>утверждается высшим руководством</w:t>
      </w:r>
      <w:r>
        <w:rPr>
          <w:sz w:val="28"/>
          <w:szCs w:val="28"/>
        </w:rPr>
        <w:t>. В</w:t>
      </w:r>
      <w:r w:rsidRPr="00102734">
        <w:rPr>
          <w:sz w:val="28"/>
          <w:szCs w:val="28"/>
        </w:rPr>
        <w:t xml:space="preserve">се работники должны ознакомится с ее </w:t>
      </w:r>
      <w:proofErr w:type="gramStart"/>
      <w:r w:rsidRPr="00102734">
        <w:rPr>
          <w:sz w:val="28"/>
          <w:szCs w:val="28"/>
        </w:rPr>
        <w:t>содержанием</w:t>
      </w:r>
      <w:proofErr w:type="gramEnd"/>
      <w:r w:rsidRPr="00102734">
        <w:rPr>
          <w:sz w:val="28"/>
          <w:szCs w:val="28"/>
        </w:rPr>
        <w:t xml:space="preserve">  и одобрить его</w:t>
      </w:r>
      <w:r>
        <w:rPr>
          <w:sz w:val="28"/>
          <w:szCs w:val="28"/>
        </w:rPr>
        <w:t xml:space="preserve"> и  она </w:t>
      </w:r>
      <w:r w:rsidRPr="00102734">
        <w:rPr>
          <w:sz w:val="28"/>
          <w:szCs w:val="28"/>
        </w:rPr>
        <w:t>должна быть доступна для общественности</w:t>
      </w:r>
      <w:r>
        <w:rPr>
          <w:sz w:val="28"/>
          <w:szCs w:val="28"/>
        </w:rPr>
        <w:t>.</w:t>
      </w: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102734">
        <w:rPr>
          <w:sz w:val="28"/>
          <w:szCs w:val="28"/>
        </w:rPr>
        <w:t>Экологическая политика должна соответствовать характеру деятельности предприятия, масштабу и уровню воздействия на окружающую среду, должна быть внедрена и регулярно пересматриваться с целью ее актуальности, должна содержать обязательства о постоянном улучшении, предотвращении загрязнения, соблюдении требований законодательных и других нормативных документов</w:t>
      </w:r>
      <w:r>
        <w:rPr>
          <w:sz w:val="28"/>
          <w:szCs w:val="28"/>
        </w:rPr>
        <w:t>.</w:t>
      </w: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Например, в случае превышения нормативов по выбросам в атмосферный воздух вредных веществ в те</w:t>
      </w:r>
      <w:proofErr w:type="gramStart"/>
      <w:r>
        <w:rPr>
          <w:sz w:val="28"/>
          <w:szCs w:val="28"/>
        </w:rPr>
        <w:t>кст стр</w:t>
      </w:r>
      <w:proofErr w:type="gramEnd"/>
      <w:r>
        <w:rPr>
          <w:sz w:val="28"/>
          <w:szCs w:val="28"/>
        </w:rPr>
        <w:t>атегических намерений должен быть включен пункт о снижении объемов выбросов и т.д.</w:t>
      </w: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</w:p>
    <w:p w:rsidR="005269F1" w:rsidRDefault="005269F1" w:rsidP="005269F1">
      <w:pPr>
        <w:spacing w:line="360" w:lineRule="auto"/>
        <w:ind w:firstLine="360"/>
        <w:jc w:val="both"/>
        <w:rPr>
          <w:sz w:val="28"/>
          <w:szCs w:val="28"/>
        </w:rPr>
      </w:pP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8E0EB7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cs="Times New Roman" w:hint="default"/>
          <w:sz w:val="16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9F1"/>
    <w:rsid w:val="00281AC6"/>
    <w:rsid w:val="005269F1"/>
    <w:rsid w:val="00D65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2020-08-31T17:53:00Z</dcterms:created>
  <dcterms:modified xsi:type="dcterms:W3CDTF">2020-08-31T17:53:00Z</dcterms:modified>
</cp:coreProperties>
</file>